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8494"/>
      </w:tblGrid>
      <w:tr w:rsidR="008869D1" w14:paraId="7FD51C93" w14:textId="77777777" w:rsidTr="008869D1">
        <w:tc>
          <w:tcPr>
            <w:tcW w:w="8494" w:type="dxa"/>
          </w:tcPr>
          <w:p w14:paraId="634D7897" w14:textId="7EB7B794" w:rsidR="006E7840" w:rsidRDefault="008869D1" w:rsidP="008869D1">
            <w:pPr>
              <w:jc w:val="center"/>
            </w:pPr>
            <w:r>
              <w:rPr>
                <w:noProof/>
                <w:color w:val="000000"/>
                <w:sz w:val="28"/>
                <w:szCs w:val="28"/>
                <w:bdr w:val="none" w:sz="0" w:space="0" w:color="auto" w:frame="1"/>
              </w:rPr>
              <w:drawing>
                <wp:inline distT="0" distB="0" distL="0" distR="0" wp14:anchorId="44D4718A" wp14:editId="25148A8F">
                  <wp:extent cx="866775" cy="1047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1047750"/>
                          </a:xfrm>
                          <a:prstGeom prst="rect">
                            <a:avLst/>
                          </a:prstGeom>
                          <a:noFill/>
                          <a:ln>
                            <a:noFill/>
                          </a:ln>
                        </pic:spPr>
                      </pic:pic>
                    </a:graphicData>
                  </a:graphic>
                </wp:inline>
              </w:drawing>
            </w:r>
          </w:p>
          <w:p w14:paraId="35D2D522" w14:textId="541125F7" w:rsidR="008869D1" w:rsidRDefault="008869D1" w:rsidP="006E7840">
            <w:pPr>
              <w:pBdr>
                <w:top w:val="single" w:sz="4" w:space="1" w:color="auto"/>
              </w:pBdr>
              <w:shd w:val="clear" w:color="auto" w:fill="2F5496" w:themeFill="accent1" w:themeFillShade="BF"/>
              <w:jc w:val="both"/>
              <w:rPr>
                <w:bCs/>
                <w:sz w:val="20"/>
                <w:szCs w:val="20"/>
              </w:rPr>
            </w:pPr>
            <w:r w:rsidRPr="00D741F1">
              <w:rPr>
                <w:rFonts w:cstheme="minorHAnsi"/>
                <w:b/>
                <w:bCs/>
                <w:lang w:val="pt-PT"/>
              </w:rPr>
              <w:t>ANEXO II</w:t>
            </w:r>
            <w:r w:rsidR="00C87A3F">
              <w:rPr>
                <w:rFonts w:cstheme="minorHAnsi"/>
                <w:b/>
                <w:bCs/>
                <w:lang w:val="pt-PT"/>
              </w:rPr>
              <w:t>I</w:t>
            </w:r>
            <w:r w:rsidRPr="00D741F1">
              <w:rPr>
                <w:rFonts w:cstheme="minorHAnsi"/>
                <w:b/>
                <w:bCs/>
                <w:lang w:val="pt-PT"/>
              </w:rPr>
              <w:t xml:space="preserve"> – DECLARAÇÃO DE LIBERAÇÃO DE DIREITOS DE IMAGEM E AUTORAIS</w:t>
            </w:r>
          </w:p>
          <w:p w14:paraId="3C17A52A" w14:textId="6B419F28" w:rsidR="008869D1" w:rsidRDefault="008869D1" w:rsidP="006E7840">
            <w:pPr>
              <w:pBdr>
                <w:top w:val="single" w:sz="4" w:space="1" w:color="auto"/>
              </w:pBdr>
              <w:shd w:val="clear" w:color="auto" w:fill="2F5496" w:themeFill="accent1" w:themeFillShade="BF"/>
              <w:jc w:val="both"/>
            </w:pPr>
            <w:r w:rsidRPr="00BF38B4">
              <w:rPr>
                <w:bCs/>
                <w:sz w:val="20"/>
                <w:szCs w:val="20"/>
              </w:rPr>
              <w:t>PREENCHER</w:t>
            </w:r>
            <w:r w:rsidRPr="00BF38B4">
              <w:rPr>
                <w:bCs/>
                <w:spacing w:val="-5"/>
                <w:sz w:val="20"/>
                <w:szCs w:val="20"/>
              </w:rPr>
              <w:t xml:space="preserve"> </w:t>
            </w:r>
            <w:r w:rsidRPr="00BF38B4">
              <w:rPr>
                <w:bCs/>
                <w:sz w:val="20"/>
                <w:szCs w:val="20"/>
              </w:rPr>
              <w:t>PREFERENCIALMENTE</w:t>
            </w:r>
            <w:r w:rsidRPr="00BF38B4">
              <w:rPr>
                <w:bCs/>
                <w:spacing w:val="-2"/>
                <w:sz w:val="20"/>
                <w:szCs w:val="20"/>
              </w:rPr>
              <w:t xml:space="preserve"> </w:t>
            </w:r>
            <w:r w:rsidRPr="00BF38B4">
              <w:rPr>
                <w:bCs/>
                <w:sz w:val="20"/>
                <w:szCs w:val="20"/>
              </w:rPr>
              <w:t>POR</w:t>
            </w:r>
            <w:r w:rsidRPr="00BF38B4">
              <w:rPr>
                <w:bCs/>
                <w:spacing w:val="-2"/>
                <w:sz w:val="20"/>
                <w:szCs w:val="20"/>
              </w:rPr>
              <w:t xml:space="preserve"> </w:t>
            </w:r>
            <w:r w:rsidRPr="00BF38B4">
              <w:rPr>
                <w:bCs/>
                <w:sz w:val="20"/>
                <w:szCs w:val="20"/>
              </w:rPr>
              <w:t>DIGITAÇÃO</w:t>
            </w:r>
            <w:r w:rsidRPr="00BF38B4">
              <w:rPr>
                <w:bCs/>
                <w:spacing w:val="-5"/>
                <w:sz w:val="20"/>
                <w:szCs w:val="20"/>
              </w:rPr>
              <w:t xml:space="preserve"> </w:t>
            </w:r>
            <w:r w:rsidRPr="00BF38B4">
              <w:rPr>
                <w:bCs/>
                <w:sz w:val="20"/>
                <w:szCs w:val="20"/>
              </w:rPr>
              <w:t>OU</w:t>
            </w:r>
            <w:r w:rsidRPr="00BF38B4">
              <w:rPr>
                <w:bCs/>
                <w:spacing w:val="-2"/>
                <w:sz w:val="20"/>
                <w:szCs w:val="20"/>
              </w:rPr>
              <w:t xml:space="preserve"> </w:t>
            </w:r>
            <w:r w:rsidRPr="00BF38B4">
              <w:rPr>
                <w:bCs/>
                <w:sz w:val="20"/>
                <w:szCs w:val="20"/>
              </w:rPr>
              <w:t>EM</w:t>
            </w:r>
            <w:r w:rsidRPr="00BF38B4">
              <w:rPr>
                <w:bCs/>
                <w:spacing w:val="-3"/>
                <w:sz w:val="20"/>
                <w:szCs w:val="20"/>
              </w:rPr>
              <w:t xml:space="preserve"> </w:t>
            </w:r>
            <w:r w:rsidRPr="00BF38B4">
              <w:rPr>
                <w:bCs/>
                <w:sz w:val="20"/>
                <w:szCs w:val="20"/>
              </w:rPr>
              <w:t>LETRA</w:t>
            </w:r>
            <w:r w:rsidRPr="00BF38B4">
              <w:rPr>
                <w:bCs/>
                <w:spacing w:val="-5"/>
                <w:sz w:val="20"/>
                <w:szCs w:val="20"/>
              </w:rPr>
              <w:t xml:space="preserve"> </w:t>
            </w:r>
            <w:r w:rsidRPr="00BF38B4">
              <w:rPr>
                <w:bCs/>
                <w:sz w:val="20"/>
                <w:szCs w:val="20"/>
              </w:rPr>
              <w:t>BASTÃO</w:t>
            </w:r>
            <w:r w:rsidRPr="00BF38B4">
              <w:rPr>
                <w:bCs/>
                <w:spacing w:val="-2"/>
                <w:sz w:val="20"/>
                <w:szCs w:val="20"/>
              </w:rPr>
              <w:t xml:space="preserve"> </w:t>
            </w:r>
            <w:r w:rsidRPr="00BF38B4">
              <w:rPr>
                <w:bCs/>
                <w:sz w:val="20"/>
                <w:szCs w:val="20"/>
              </w:rPr>
              <w:t>LEGÍVEL</w:t>
            </w:r>
          </w:p>
          <w:p w14:paraId="15BC9CB9" w14:textId="2014581C" w:rsidR="008869D1" w:rsidRDefault="008869D1" w:rsidP="008869D1">
            <w:pPr>
              <w:jc w:val="center"/>
            </w:pPr>
          </w:p>
        </w:tc>
      </w:tr>
      <w:tr w:rsidR="008869D1" w14:paraId="6D218641" w14:textId="77777777" w:rsidTr="008869D1">
        <w:tc>
          <w:tcPr>
            <w:tcW w:w="8494" w:type="dxa"/>
          </w:tcPr>
          <w:p w14:paraId="6B624597" w14:textId="78176BFF" w:rsidR="00441DC9" w:rsidRDefault="00441DC9" w:rsidP="00441DC9">
            <w:pPr>
              <w:spacing w:line="256" w:lineRule="auto"/>
              <w:ind w:right="97"/>
              <w:jc w:val="both"/>
              <w:rPr>
                <w:rFonts w:ascii="Calibri" w:eastAsia="Calibri" w:hAnsi="Calibri" w:cs="Calibri"/>
                <w:lang w:val="pt-PT"/>
              </w:rPr>
            </w:pPr>
            <w:r w:rsidRPr="00DA1FE2">
              <w:rPr>
                <w:rFonts w:ascii="Calibri" w:eastAsia="Calibri" w:hAnsi="Calibri" w:cs="Calibri"/>
                <w:lang w:val="pt-PT"/>
              </w:rPr>
              <w:t xml:space="preserve">DECLARO, por meio desta, a liberação dos direitos das obras e de imagem relacionados aos eventos do concurso, por prazo indeterminado e sem ônus para a Secretaria da Educação do Estado de São Paulo e </w:t>
            </w:r>
            <w:r>
              <w:rPr>
                <w:rFonts w:ascii="Calibri" w:eastAsia="Calibri" w:hAnsi="Calibri" w:cs="Calibri"/>
                <w:lang w:val="pt-PT"/>
              </w:rPr>
              <w:t>o Tribunal de Contas do Estado de São Paulo</w:t>
            </w:r>
            <w:r w:rsidRPr="00DA1FE2">
              <w:rPr>
                <w:rFonts w:ascii="Calibri" w:eastAsia="Calibri" w:hAnsi="Calibri" w:cs="Calibri"/>
                <w:lang w:val="pt-PT"/>
              </w:rPr>
              <w:t xml:space="preserve">  para divulgação em seus canais de comunicação e mídias afins.</w:t>
            </w:r>
          </w:p>
          <w:p w14:paraId="3414B22C" w14:textId="77777777" w:rsidR="00441DC9" w:rsidRDefault="00441DC9" w:rsidP="00441DC9">
            <w:pPr>
              <w:spacing w:line="256" w:lineRule="auto"/>
              <w:ind w:right="97"/>
              <w:jc w:val="both"/>
              <w:rPr>
                <w:rFonts w:ascii="Calibri" w:eastAsia="Calibri" w:hAnsi="Calibri" w:cs="Calibri"/>
                <w:lang w:val="pt-PT"/>
              </w:rPr>
            </w:pPr>
          </w:p>
          <w:p w14:paraId="19040B0B" w14:textId="6B1A7D93" w:rsidR="00441DC9" w:rsidRDefault="00441DC9" w:rsidP="00441DC9">
            <w:pPr>
              <w:spacing w:line="256" w:lineRule="auto"/>
              <w:ind w:right="97"/>
              <w:jc w:val="both"/>
              <w:rPr>
                <w:rFonts w:ascii="Calibri" w:eastAsia="Calibri" w:hAnsi="Calibri" w:cs="Calibri"/>
                <w:lang w:val="pt-PT"/>
              </w:rPr>
            </w:pPr>
            <w:r w:rsidRPr="00DA1FE2">
              <w:rPr>
                <w:rFonts w:ascii="Calibri" w:eastAsia="Calibri" w:hAnsi="Calibri" w:cs="Calibri"/>
                <w:lang w:val="pt-PT"/>
              </w:rPr>
              <w:t xml:space="preserve">O participante do concurso, cedente do direito autoral, considerando os direitos assegurados ao autor do vídeo, previsto nos incisos XXVII e XXVIII do art. 5º da Constituição Federal e nos termos da Lei Federal n.º 9.610/98, concede licença não onerosa para utilização e/ou exploração das obras à Secretaria da Educação do Estado de São Paulo e </w:t>
            </w:r>
            <w:r>
              <w:rPr>
                <w:rFonts w:ascii="Calibri" w:eastAsia="Calibri" w:hAnsi="Calibri" w:cs="Calibri"/>
                <w:lang w:val="pt-PT"/>
              </w:rPr>
              <w:t>Tribunal de Contas do Estado de São Paulo</w:t>
            </w:r>
            <w:r w:rsidRPr="00DA1FE2">
              <w:rPr>
                <w:rFonts w:ascii="Calibri" w:eastAsia="Calibri" w:hAnsi="Calibri" w:cs="Calibri"/>
                <w:lang w:val="pt-PT"/>
              </w:rPr>
              <w:t xml:space="preserve"> nos termos do regulamento deste Concurso.</w:t>
            </w:r>
          </w:p>
          <w:p w14:paraId="4B285C4B" w14:textId="4E801A67" w:rsidR="00441DC9" w:rsidRDefault="00441DC9" w:rsidP="00441DC9">
            <w:pPr>
              <w:spacing w:before="151" w:line="256" w:lineRule="auto"/>
              <w:ind w:right="92"/>
              <w:jc w:val="both"/>
            </w:pPr>
            <w:r>
              <w:rPr>
                <w:rFonts w:ascii="Calibri" w:hAnsi="Calibri" w:cs="Calibri"/>
                <w:color w:val="000000"/>
              </w:rPr>
              <w:t>As obras audiovisuais produzidas pelos participantes do concurso serão cedidas gratuitamente à SEDUC e Tribunal de Contas do Estado de São Paulo, que passarão a ser titulares dos direitos de reprodução das referidas obras, garantidos aos autores os direitos da natureza moral respectivos. </w:t>
            </w:r>
          </w:p>
          <w:p w14:paraId="66698508" w14:textId="77777777" w:rsidR="00441DC9" w:rsidRDefault="00441DC9" w:rsidP="00441DC9">
            <w:pPr>
              <w:pStyle w:val="NormalWeb"/>
              <w:spacing w:before="240" w:beforeAutospacing="0" w:after="240" w:afterAutospacing="0"/>
              <w:jc w:val="both"/>
            </w:pPr>
            <w:r>
              <w:rPr>
                <w:rFonts w:ascii="Calibri" w:hAnsi="Calibri" w:cs="Calibri"/>
                <w:color w:val="000000"/>
                <w:sz w:val="22"/>
                <w:szCs w:val="22"/>
              </w:rPr>
              <w:t>Fica autorizado à SEDUC licenciar as obras audiovisuais produzidas em decorrência deste Acordo de Cooperação para livre utilização por entidades públicas ou organizações sem fins lucrativos, nos termos do artigo 1º da Resolução SEDUC nº 63, de 22-7-2021 (Anexo II).</w:t>
            </w:r>
          </w:p>
          <w:p w14:paraId="7F411402" w14:textId="641812D6" w:rsidR="008869D1" w:rsidRPr="00D741F1" w:rsidRDefault="00441DC9" w:rsidP="00441DC9">
            <w:pPr>
              <w:jc w:val="both"/>
              <w:rPr>
                <w:rFonts w:cstheme="minorHAnsi"/>
                <w:lang w:val="pt-PT"/>
              </w:rPr>
            </w:pPr>
            <w:r>
              <w:rPr>
                <w:rFonts w:ascii="Calibri" w:hAnsi="Calibri" w:cs="Calibri"/>
                <w:color w:val="000000"/>
              </w:rPr>
              <w:t>A SEDUC e o Tribunal de Contas do Estado de São Paulo, poderão utilizar as obras audiovisuais participantes do concurso para fins de publicidade institucional em quaisquer veículos de mídia, observado o que dispõe o § 1º do art. 37 da Constituição Federal e as vedações da legislação eleitoral.</w:t>
            </w:r>
          </w:p>
          <w:p w14:paraId="682D1939" w14:textId="77777777" w:rsidR="008869D1" w:rsidRPr="00D741F1" w:rsidRDefault="008869D1" w:rsidP="008869D1">
            <w:pPr>
              <w:rPr>
                <w:rFonts w:cstheme="minorHAnsi"/>
                <w:lang w:val="pt-PT"/>
              </w:rPr>
            </w:pPr>
          </w:p>
          <w:p w14:paraId="252D8A8F" w14:textId="77777777" w:rsidR="008869D1" w:rsidRPr="00D741F1" w:rsidRDefault="008869D1" w:rsidP="008869D1">
            <w:pPr>
              <w:rPr>
                <w:rFonts w:cstheme="minorHAnsi"/>
                <w:lang w:val="pt-PT"/>
              </w:rPr>
            </w:pPr>
            <w:r w:rsidRPr="00D741F1">
              <w:rPr>
                <w:rFonts w:cstheme="minorHAnsi"/>
                <w:lang w:val="pt-PT"/>
              </w:rPr>
              <w:t>Nome do/a</w:t>
            </w:r>
            <w:r>
              <w:rPr>
                <w:rFonts w:cstheme="minorHAnsi"/>
                <w:lang w:val="pt-PT"/>
              </w:rPr>
              <w:t xml:space="preserve"> Estudante</w:t>
            </w:r>
            <w:r w:rsidRPr="00D741F1">
              <w:rPr>
                <w:rFonts w:cstheme="minorHAnsi"/>
                <w:lang w:val="pt-PT"/>
              </w:rPr>
              <w:t xml:space="preserve"> :</w:t>
            </w:r>
          </w:p>
          <w:p w14:paraId="5F29442C" w14:textId="77777777" w:rsidR="008869D1" w:rsidRPr="00D741F1" w:rsidRDefault="008869D1" w:rsidP="008869D1">
            <w:pPr>
              <w:jc w:val="both"/>
              <w:rPr>
                <w:rFonts w:cstheme="minorHAnsi"/>
                <w:lang w:val="pt-PT"/>
              </w:rPr>
            </w:pPr>
          </w:p>
          <w:p w14:paraId="4D293CFA" w14:textId="77777777" w:rsidR="008869D1" w:rsidRPr="00D741F1" w:rsidRDefault="008869D1" w:rsidP="008869D1">
            <w:pPr>
              <w:jc w:val="both"/>
              <w:rPr>
                <w:rFonts w:cstheme="minorHAnsi"/>
                <w:lang w:val="pt-PT"/>
              </w:rPr>
            </w:pPr>
          </w:p>
          <w:p w14:paraId="4215195D" w14:textId="77777777" w:rsidR="008869D1" w:rsidRPr="00D741F1" w:rsidRDefault="008869D1" w:rsidP="008869D1">
            <w:pPr>
              <w:jc w:val="both"/>
              <w:rPr>
                <w:rFonts w:cstheme="minorHAnsi"/>
                <w:lang w:val="pt-PT"/>
              </w:rPr>
            </w:pPr>
            <w:r w:rsidRPr="00D741F1">
              <w:rPr>
                <w:rFonts w:cstheme="minorHAnsi"/>
                <w:lang w:val="pt-PT"/>
              </w:rPr>
              <w:t>R.A/R.G.:</w:t>
            </w:r>
          </w:p>
          <w:p w14:paraId="3E7AD6C2" w14:textId="77777777" w:rsidR="008869D1" w:rsidRDefault="008869D1" w:rsidP="008869D1">
            <w:pPr>
              <w:jc w:val="both"/>
              <w:rPr>
                <w:rFonts w:cstheme="minorHAnsi"/>
                <w:lang w:val="pt-PT"/>
              </w:rPr>
            </w:pPr>
          </w:p>
          <w:p w14:paraId="098D9F61" w14:textId="77777777" w:rsidR="008869D1" w:rsidRPr="00D741F1" w:rsidRDefault="008869D1" w:rsidP="008869D1">
            <w:pPr>
              <w:jc w:val="both"/>
              <w:rPr>
                <w:rFonts w:cstheme="minorHAnsi"/>
                <w:lang w:val="pt-PT"/>
              </w:rPr>
            </w:pPr>
            <w:r w:rsidRPr="00D741F1">
              <w:rPr>
                <w:rFonts w:cstheme="minorHAnsi"/>
                <w:lang w:val="pt-PT"/>
              </w:rPr>
              <w:t>C.P.F.:</w:t>
            </w:r>
          </w:p>
          <w:p w14:paraId="192809FB" w14:textId="77777777" w:rsidR="008869D1" w:rsidRPr="00D741F1" w:rsidRDefault="008869D1" w:rsidP="008869D1">
            <w:pPr>
              <w:jc w:val="both"/>
              <w:rPr>
                <w:rFonts w:cstheme="minorHAnsi"/>
                <w:lang w:val="pt-PT"/>
              </w:rPr>
            </w:pPr>
          </w:p>
          <w:p w14:paraId="3013AF70" w14:textId="77777777" w:rsidR="008869D1" w:rsidRPr="00D741F1" w:rsidRDefault="008869D1" w:rsidP="008869D1">
            <w:pPr>
              <w:jc w:val="both"/>
              <w:rPr>
                <w:rFonts w:cstheme="minorHAnsi"/>
                <w:lang w:val="pt-PT"/>
              </w:rPr>
            </w:pPr>
          </w:p>
          <w:p w14:paraId="7E3E1993" w14:textId="77777777" w:rsidR="008869D1" w:rsidRPr="00D741F1" w:rsidRDefault="008869D1" w:rsidP="008869D1">
            <w:pPr>
              <w:jc w:val="both"/>
              <w:rPr>
                <w:rFonts w:cstheme="minorHAnsi"/>
                <w:lang w:val="pt-PT"/>
              </w:rPr>
            </w:pPr>
          </w:p>
          <w:p w14:paraId="2F681DF4" w14:textId="77777777" w:rsidR="008869D1" w:rsidRPr="00D741F1" w:rsidRDefault="008869D1" w:rsidP="008869D1">
            <w:pPr>
              <w:jc w:val="both"/>
              <w:rPr>
                <w:rFonts w:cstheme="minorHAnsi"/>
                <w:lang w:val="pt-PT"/>
              </w:rPr>
            </w:pPr>
            <w:r w:rsidRPr="00D741F1">
              <w:rPr>
                <w:rFonts w:cstheme="minorHAnsi"/>
                <w:lang w:val="pt-PT"/>
              </w:rPr>
              <w:t>Nome do RESPONSÁVEL</w:t>
            </w:r>
            <w:r>
              <w:rPr>
                <w:rFonts w:cstheme="minorHAnsi"/>
                <w:lang w:val="pt-PT"/>
              </w:rPr>
              <w:t xml:space="preserve"> legal</w:t>
            </w:r>
            <w:r w:rsidRPr="00D741F1">
              <w:rPr>
                <w:rFonts w:cstheme="minorHAnsi"/>
                <w:lang w:val="pt-PT"/>
              </w:rPr>
              <w:t xml:space="preserve"> (se menor):</w:t>
            </w:r>
          </w:p>
          <w:p w14:paraId="4851F5BA" w14:textId="77777777" w:rsidR="008869D1" w:rsidRPr="00D741F1" w:rsidRDefault="008869D1" w:rsidP="008869D1">
            <w:pPr>
              <w:jc w:val="both"/>
              <w:rPr>
                <w:rFonts w:cstheme="minorHAnsi"/>
                <w:lang w:val="pt-PT"/>
              </w:rPr>
            </w:pPr>
          </w:p>
          <w:p w14:paraId="0B4CC37B" w14:textId="77777777" w:rsidR="008869D1" w:rsidRPr="00D741F1" w:rsidRDefault="008869D1" w:rsidP="008869D1">
            <w:pPr>
              <w:jc w:val="both"/>
              <w:rPr>
                <w:rFonts w:cstheme="minorHAnsi"/>
                <w:lang w:val="pt-PT"/>
              </w:rPr>
            </w:pPr>
          </w:p>
          <w:p w14:paraId="1AF3F02C" w14:textId="77777777" w:rsidR="008869D1" w:rsidRPr="00D741F1" w:rsidRDefault="008869D1" w:rsidP="008869D1">
            <w:pPr>
              <w:jc w:val="both"/>
              <w:rPr>
                <w:rFonts w:cstheme="minorHAnsi"/>
                <w:lang w:val="pt-PT"/>
              </w:rPr>
            </w:pPr>
            <w:r w:rsidRPr="00D741F1">
              <w:rPr>
                <w:rFonts w:cstheme="minorHAnsi"/>
                <w:lang w:val="pt-PT"/>
              </w:rPr>
              <w:t>R.G. :</w:t>
            </w:r>
          </w:p>
          <w:p w14:paraId="1B517B17" w14:textId="77777777" w:rsidR="008869D1" w:rsidRDefault="008869D1" w:rsidP="008869D1">
            <w:pPr>
              <w:jc w:val="both"/>
              <w:rPr>
                <w:rFonts w:cstheme="minorHAnsi"/>
                <w:lang w:val="pt-PT"/>
              </w:rPr>
            </w:pPr>
          </w:p>
          <w:p w14:paraId="1FEBD030" w14:textId="77777777" w:rsidR="008869D1" w:rsidRPr="00D741F1" w:rsidRDefault="008869D1" w:rsidP="008869D1">
            <w:pPr>
              <w:jc w:val="both"/>
              <w:rPr>
                <w:rFonts w:cstheme="minorHAnsi"/>
                <w:lang w:val="pt-PT"/>
              </w:rPr>
            </w:pPr>
            <w:r w:rsidRPr="00D741F1">
              <w:rPr>
                <w:rFonts w:cstheme="minorHAnsi"/>
                <w:lang w:val="pt-PT"/>
              </w:rPr>
              <w:t>C.P.F. :</w:t>
            </w:r>
          </w:p>
          <w:p w14:paraId="349E8912" w14:textId="77777777" w:rsidR="008869D1" w:rsidRPr="00D741F1" w:rsidRDefault="008869D1" w:rsidP="008869D1">
            <w:pPr>
              <w:jc w:val="both"/>
              <w:rPr>
                <w:rFonts w:cstheme="minorHAnsi"/>
                <w:lang w:val="pt-PT"/>
              </w:rPr>
            </w:pPr>
          </w:p>
          <w:p w14:paraId="4F225F30" w14:textId="77777777" w:rsidR="008869D1" w:rsidRPr="00D741F1" w:rsidRDefault="008869D1" w:rsidP="008869D1">
            <w:pPr>
              <w:jc w:val="both"/>
              <w:rPr>
                <w:rFonts w:cstheme="minorHAnsi"/>
                <w:lang w:val="pt-PT"/>
              </w:rPr>
            </w:pPr>
          </w:p>
          <w:p w14:paraId="74AA9AB6" w14:textId="77777777" w:rsidR="008869D1" w:rsidRPr="00D741F1" w:rsidRDefault="008869D1" w:rsidP="008869D1">
            <w:pPr>
              <w:jc w:val="both"/>
              <w:rPr>
                <w:rFonts w:cstheme="minorHAnsi"/>
                <w:lang w:val="pt-PT"/>
              </w:rPr>
            </w:pPr>
          </w:p>
          <w:p w14:paraId="4FFE35FF" w14:textId="77777777" w:rsidR="008869D1" w:rsidRPr="00D741F1" w:rsidRDefault="008869D1" w:rsidP="008869D1">
            <w:pPr>
              <w:jc w:val="both"/>
              <w:rPr>
                <w:rFonts w:cstheme="minorHAnsi"/>
                <w:lang w:val="pt-PT"/>
              </w:rPr>
            </w:pPr>
            <w:r w:rsidRPr="00D741F1">
              <w:rPr>
                <w:rFonts w:cstheme="minorHAnsi"/>
                <w:lang w:val="pt-PT"/>
              </w:rPr>
              <w:t>DATA: ......................................</w:t>
            </w:r>
          </w:p>
          <w:p w14:paraId="666A5778" w14:textId="77777777" w:rsidR="008869D1" w:rsidRPr="00D741F1" w:rsidRDefault="008869D1" w:rsidP="008869D1">
            <w:pPr>
              <w:jc w:val="both"/>
              <w:rPr>
                <w:rFonts w:cstheme="minorHAnsi"/>
                <w:lang w:val="pt-PT"/>
              </w:rPr>
            </w:pPr>
          </w:p>
          <w:p w14:paraId="5F7CAEEA" w14:textId="77777777" w:rsidR="008869D1" w:rsidRPr="00D741F1" w:rsidRDefault="008869D1" w:rsidP="008869D1">
            <w:pPr>
              <w:jc w:val="both"/>
              <w:rPr>
                <w:rFonts w:cstheme="minorHAnsi"/>
                <w:lang w:val="pt-PT"/>
              </w:rPr>
            </w:pPr>
            <w:r w:rsidRPr="00D741F1">
              <w:rPr>
                <w:rFonts w:cstheme="minorHAnsi"/>
                <w:lang w:val="pt-PT"/>
              </w:rPr>
              <w:t xml:space="preserve">ASSINATURA DO </w:t>
            </w:r>
            <w:r>
              <w:rPr>
                <w:rFonts w:cstheme="minorHAnsi"/>
                <w:lang w:val="pt-PT"/>
              </w:rPr>
              <w:t>ESTUDANTE ( Se maior de 18 anos) ou</w:t>
            </w:r>
            <w:r w:rsidRPr="00D741F1">
              <w:rPr>
                <w:rFonts w:cstheme="minorHAnsi"/>
                <w:lang w:val="pt-PT"/>
              </w:rPr>
              <w:t xml:space="preserve"> RESPONSÁVEL</w:t>
            </w:r>
            <w:r>
              <w:rPr>
                <w:rFonts w:cstheme="minorHAnsi"/>
                <w:lang w:val="pt-PT"/>
              </w:rPr>
              <w:t xml:space="preserve"> Legal</w:t>
            </w:r>
            <w:r w:rsidRPr="00D741F1">
              <w:rPr>
                <w:rFonts w:cstheme="minorHAnsi"/>
                <w:lang w:val="pt-PT"/>
              </w:rPr>
              <w:t>:</w:t>
            </w:r>
          </w:p>
          <w:p w14:paraId="4D4F3334" w14:textId="77777777" w:rsidR="008869D1" w:rsidRPr="00D741F1" w:rsidRDefault="008869D1" w:rsidP="008869D1">
            <w:pPr>
              <w:jc w:val="both"/>
              <w:rPr>
                <w:rFonts w:cstheme="minorHAnsi"/>
                <w:lang w:val="pt-PT"/>
              </w:rPr>
            </w:pPr>
          </w:p>
          <w:p w14:paraId="726C36D1" w14:textId="77777777" w:rsidR="008869D1" w:rsidRDefault="008869D1" w:rsidP="008869D1">
            <w:pPr>
              <w:jc w:val="both"/>
              <w:rPr>
                <w:rFonts w:cstheme="minorHAnsi"/>
                <w:lang w:val="pt-PT"/>
              </w:rPr>
            </w:pPr>
            <w:r w:rsidRPr="00D741F1">
              <w:rPr>
                <w:rFonts w:cstheme="minorHAnsi"/>
                <w:lang w:val="pt-PT"/>
              </w:rPr>
              <w:t>............................................................................................</w:t>
            </w:r>
            <w:r>
              <w:rPr>
                <w:rFonts w:cstheme="minorHAnsi"/>
                <w:lang w:val="pt-PT"/>
              </w:rPr>
              <w:t>.......................................................</w:t>
            </w:r>
          </w:p>
          <w:p w14:paraId="3C7FE377" w14:textId="77777777" w:rsidR="008869D1" w:rsidRDefault="008869D1" w:rsidP="008869D1">
            <w:pPr>
              <w:jc w:val="both"/>
              <w:rPr>
                <w:rFonts w:cstheme="minorHAnsi"/>
                <w:lang w:val="pt-PT"/>
              </w:rPr>
            </w:pPr>
          </w:p>
          <w:p w14:paraId="0B58EA4F" w14:textId="77777777" w:rsidR="008869D1" w:rsidRDefault="008869D1" w:rsidP="008869D1">
            <w:pPr>
              <w:jc w:val="center"/>
              <w:rPr>
                <w:noProof/>
                <w:color w:val="000000"/>
                <w:sz w:val="28"/>
                <w:szCs w:val="28"/>
                <w:bdr w:val="none" w:sz="0" w:space="0" w:color="auto" w:frame="1"/>
              </w:rPr>
            </w:pPr>
          </w:p>
        </w:tc>
      </w:tr>
    </w:tbl>
    <w:p w14:paraId="05A70908" w14:textId="3674612B" w:rsidR="008869D1" w:rsidRDefault="008869D1" w:rsidP="00441DC9">
      <w:pPr>
        <w:pBdr>
          <w:top w:val="nil"/>
          <w:left w:val="nil"/>
          <w:bottom w:val="nil"/>
          <w:right w:val="nil"/>
          <w:between w:val="nil"/>
        </w:pBdr>
        <w:spacing w:line="256" w:lineRule="auto"/>
        <w:ind w:left="107" w:right="97"/>
      </w:pPr>
    </w:p>
    <w:p w14:paraId="29C084DE" w14:textId="59B5EEBF" w:rsidR="005E2D3B" w:rsidRDefault="005E2D3B" w:rsidP="00441DC9">
      <w:pPr>
        <w:pBdr>
          <w:top w:val="nil"/>
          <w:left w:val="nil"/>
          <w:bottom w:val="nil"/>
          <w:right w:val="nil"/>
          <w:between w:val="nil"/>
        </w:pBdr>
        <w:spacing w:line="256" w:lineRule="auto"/>
        <w:ind w:left="107" w:right="97"/>
      </w:pPr>
    </w:p>
    <w:sectPr w:rsidR="005E2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D1"/>
    <w:rsid w:val="0001377B"/>
    <w:rsid w:val="00441DC9"/>
    <w:rsid w:val="005D3E62"/>
    <w:rsid w:val="005E2D3B"/>
    <w:rsid w:val="006E7840"/>
    <w:rsid w:val="008869D1"/>
    <w:rsid w:val="00A1238E"/>
    <w:rsid w:val="00C87A3F"/>
    <w:rsid w:val="00F37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2233"/>
  <w15:chartTrackingRefBased/>
  <w15:docId w15:val="{58E178B7-F695-4982-8E99-50095920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1DC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329</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Das Gracas Leitao</dc:creator>
  <cp:keywords/>
  <dc:description/>
  <cp:lastModifiedBy>Maria Das Gracas Leitao</cp:lastModifiedBy>
  <cp:revision>7</cp:revision>
  <dcterms:created xsi:type="dcterms:W3CDTF">2022-07-21T17:24:00Z</dcterms:created>
  <dcterms:modified xsi:type="dcterms:W3CDTF">2022-08-29T17:59:00Z</dcterms:modified>
</cp:coreProperties>
</file>